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2222A" w:rsidRPr="00FD2D7F" w:rsidRDefault="00000000">
      <w:pPr>
        <w:pStyle w:val="Heading1"/>
        <w:spacing w:before="0" w:after="120" w:line="275" w:lineRule="auto"/>
        <w:rPr>
          <w:rFonts w:ascii="Google Sans" w:eastAsia="Google Sans" w:hAnsi="Google Sans" w:cs="Google Sans"/>
          <w:color w:val="1B1C1D"/>
          <w:sz w:val="32"/>
          <w:szCs w:val="32"/>
          <w:lang w:val="pl-PL"/>
        </w:rPr>
      </w:pPr>
      <w:r w:rsidRPr="00FD2D7F">
        <w:rPr>
          <w:rFonts w:ascii="Google Sans" w:eastAsia="Google Sans" w:hAnsi="Google Sans" w:cs="Google Sans"/>
          <w:color w:val="1B1C1D"/>
          <w:sz w:val="32"/>
          <w:szCs w:val="32"/>
          <w:lang w:val="pl-PL"/>
        </w:rPr>
        <w:t>Analiza Predykcyjna Skłonności do Subskrypcji w Oparciu o Modele Uczenia Maszynowego</w:t>
      </w:r>
    </w:p>
    <w:p w14:paraId="00000002" w14:textId="7B934B7C" w:rsidR="0052222A" w:rsidRPr="00FD2D7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b/>
          <w:color w:val="1B1C1D"/>
          <w:sz w:val="24"/>
          <w:szCs w:val="24"/>
          <w:lang w:val="pl-PL"/>
        </w:rPr>
        <w:t>Autorzy:</w:t>
      </w:r>
      <w:r w:rsidRPr="00FD2D7F">
        <w:rPr>
          <w:rFonts w:ascii="Google Sans Text" w:eastAsia="Google Sans Text" w:hAnsi="Google Sans Text" w:cs="Google Sans Text"/>
          <w:color w:val="1B1C1D"/>
          <w:sz w:val="24"/>
          <w:szCs w:val="24"/>
          <w:lang w:val="pl-PL"/>
        </w:rPr>
        <w:t xml:space="preserve"> Artiom Herashchenko</w:t>
      </w:r>
      <w:r w:rsidR="00FD2D7F" w:rsidRPr="00FD2D7F">
        <w:rPr>
          <w:rFonts w:ascii="Google Sans Text" w:eastAsia="Google Sans Text" w:hAnsi="Google Sans Text" w:cs="Google Sans Text"/>
          <w:color w:val="1B1C1D"/>
          <w:sz w:val="24"/>
          <w:szCs w:val="24"/>
          <w:lang w:val="pl-PL"/>
        </w:rPr>
        <w:t xml:space="preserve"> </w:t>
      </w:r>
      <w:r w:rsidR="00FD2D7F">
        <w:rPr>
          <w:rFonts w:ascii="Google Sans Text" w:eastAsia="Google Sans Text" w:hAnsi="Google Sans Text" w:cs="Google Sans Text"/>
          <w:color w:val="1B1C1D"/>
          <w:sz w:val="24"/>
          <w:szCs w:val="24"/>
          <w:lang w:val="pl-PL"/>
        </w:rPr>
        <w:t>K3</w:t>
      </w:r>
      <w:r w:rsidRPr="00FD2D7F">
        <w:rPr>
          <w:rFonts w:ascii="Google Sans Text" w:eastAsia="Google Sans Text" w:hAnsi="Google Sans Text" w:cs="Google Sans Text"/>
          <w:color w:val="1B1C1D"/>
          <w:sz w:val="24"/>
          <w:szCs w:val="24"/>
          <w:lang w:val="pl-PL"/>
        </w:rPr>
        <w:t>, Maksym Kudlai</w:t>
      </w:r>
      <w:r w:rsidR="00FD2D7F">
        <w:rPr>
          <w:rFonts w:ascii="Google Sans Text" w:eastAsia="Google Sans Text" w:hAnsi="Google Sans Text" w:cs="Google Sans Text"/>
          <w:color w:val="1B1C1D"/>
          <w:sz w:val="24"/>
          <w:szCs w:val="24"/>
          <w:lang w:val="pl-PL"/>
        </w:rPr>
        <w:t xml:space="preserve"> K2</w:t>
      </w:r>
      <w:r w:rsidRPr="00FD2D7F">
        <w:rPr>
          <w:rFonts w:ascii="Google Sans Text" w:eastAsia="Google Sans Text" w:hAnsi="Google Sans Text" w:cs="Google Sans Text"/>
          <w:color w:val="1B1C1D"/>
          <w:sz w:val="24"/>
          <w:szCs w:val="24"/>
          <w:lang w:val="pl-PL"/>
        </w:rPr>
        <w:t>, Oleksandr Burmahin</w:t>
      </w:r>
      <w:r w:rsidR="00FD2D7F">
        <w:rPr>
          <w:rFonts w:ascii="Google Sans Text" w:eastAsia="Google Sans Text" w:hAnsi="Google Sans Text" w:cs="Google Sans Text"/>
          <w:color w:val="1B1C1D"/>
          <w:sz w:val="24"/>
          <w:szCs w:val="24"/>
          <w:lang w:val="pl-PL"/>
        </w:rPr>
        <w:t xml:space="preserve"> K3</w:t>
      </w:r>
    </w:p>
    <w:p w14:paraId="00000003" w14:textId="77777777" w:rsidR="0052222A" w:rsidRPr="00FD2D7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b/>
          <w:color w:val="1B1C1D"/>
          <w:sz w:val="24"/>
          <w:szCs w:val="24"/>
          <w:lang w:val="pl-PL"/>
        </w:rPr>
        <w:t>Data:</w:t>
      </w:r>
      <w:r w:rsidRPr="00FD2D7F">
        <w:rPr>
          <w:rFonts w:ascii="Google Sans Text" w:eastAsia="Google Sans Text" w:hAnsi="Google Sans Text" w:cs="Google Sans Text"/>
          <w:color w:val="1B1C1D"/>
          <w:sz w:val="24"/>
          <w:szCs w:val="24"/>
          <w:lang w:val="pl-PL"/>
        </w:rPr>
        <w:t xml:space="preserve"> 22 czerwca 2025</w:t>
      </w:r>
    </w:p>
    <w:p w14:paraId="00000004" w14:textId="77777777" w:rsidR="0052222A" w:rsidRPr="00FD2D7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b/>
          <w:color w:val="1B1C1D"/>
          <w:sz w:val="24"/>
          <w:szCs w:val="24"/>
          <w:lang w:val="pl-PL"/>
        </w:rPr>
        <w:t>Streszczenie:</w:t>
      </w:r>
      <w:r w:rsidRPr="00FD2D7F">
        <w:rPr>
          <w:rFonts w:ascii="Google Sans Text" w:eastAsia="Google Sans Text" w:hAnsi="Google Sans Text" w:cs="Google Sans Text"/>
          <w:color w:val="1B1C1D"/>
          <w:sz w:val="24"/>
          <w:szCs w:val="24"/>
          <w:lang w:val="pl-PL"/>
        </w:rPr>
        <w:t xml:space="preserve"> Niniejsze badanie koncentruje się na zastosowaniu i ocenie dwóch fundamentalnych algorytmów klasyfikacji – Naiwnego Klasyfikatora Bayes'a oraz Drzewa Decyzyjnego – w celu predykcji skłonności klientów do subskrypcji usługi. Wykorzystując zbiór danych subscribers.xlsx, przeprowadzono kompleksowy proces, od przygotowania danych, przez trening modeli, po ich ewaluację. Celem badania jest nie tylko zbudowanie działających modeli, ale również dogłębne zrozumienie ich działania, porównanie ich skuteczności oraz identyfikacja potencjalnych ograniczeń.</w:t>
      </w:r>
    </w:p>
    <w:p w14:paraId="00000005" w14:textId="77777777" w:rsidR="0052222A" w:rsidRPr="00FD2D7F" w:rsidRDefault="00000000">
      <w:pPr>
        <w:pStyle w:val="Heading3"/>
        <w:spacing w:before="0" w:after="120" w:line="275" w:lineRule="auto"/>
        <w:rPr>
          <w:rFonts w:ascii="Google Sans" w:eastAsia="Google Sans" w:hAnsi="Google Sans" w:cs="Google Sans"/>
          <w:color w:val="1B1C1D"/>
          <w:sz w:val="24"/>
          <w:szCs w:val="24"/>
          <w:lang w:val="pl-PL"/>
        </w:rPr>
      </w:pPr>
      <w:r w:rsidRPr="00FD2D7F">
        <w:rPr>
          <w:rFonts w:ascii="Google Sans" w:eastAsia="Google Sans" w:hAnsi="Google Sans" w:cs="Google Sans"/>
          <w:color w:val="1B1C1D"/>
          <w:sz w:val="24"/>
          <w:szCs w:val="24"/>
          <w:lang w:val="pl-PL"/>
        </w:rPr>
        <w:t>1. Wprowadzenie</w:t>
      </w:r>
    </w:p>
    <w:p w14:paraId="00000006" w14:textId="77777777" w:rsidR="0052222A" w:rsidRPr="00FD2D7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W dobie cyfryzacji i rosnącej konkurencji, zdolność do przewidywania zachowań klientów jest kluczowa dla sukcesu biznesowego. Uczenie maszynowe dostarcza potężnych narzędzi do analizy danych i tworzenia modeli predykcyjnych. Celem niniejszego projektu badawczego jest zbadanie możliwości przewidzenia, czy klient zdecyduje się na subskrypcję produktu, na podstawie ograniczonych danych demograficznych i finansowych.</w:t>
      </w:r>
    </w:p>
    <w:p w14:paraId="00000007" w14:textId="77777777" w:rsidR="0052222A" w:rsidRPr="00FD2D7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W ramach badania, analizie poddano zbiór danych zawierający cztery cechy opisujące klientów (Age, Sex, Income, Residence) oraz jedną zmienną docelową (Subscribes). Do zadania klasyfikacji binarnej wybrano dwa popularne i interpretowalne modele: Naiwny Klasyfikator Bayes'a, oparty na teorii prawdopodobieństwa, oraz Drzewo Decyzyjne, bazujące na logicznych regułach decyzyjnych.</w:t>
      </w:r>
    </w:p>
    <w:p w14:paraId="00000008" w14:textId="77777777" w:rsidR="0052222A" w:rsidRPr="00FD2D7F" w:rsidRDefault="00000000">
      <w:pPr>
        <w:pStyle w:val="Heading3"/>
        <w:spacing w:before="0" w:after="120" w:line="275" w:lineRule="auto"/>
        <w:rPr>
          <w:rFonts w:ascii="Google Sans" w:eastAsia="Google Sans" w:hAnsi="Google Sans" w:cs="Google Sans"/>
          <w:color w:val="1B1C1D"/>
          <w:sz w:val="24"/>
          <w:szCs w:val="24"/>
          <w:lang w:val="pl-PL"/>
        </w:rPr>
      </w:pPr>
      <w:r w:rsidRPr="00FD2D7F">
        <w:rPr>
          <w:rFonts w:ascii="Google Sans" w:eastAsia="Google Sans" w:hAnsi="Google Sans" w:cs="Google Sans"/>
          <w:color w:val="1B1C1D"/>
          <w:sz w:val="24"/>
          <w:szCs w:val="24"/>
          <w:lang w:val="pl-PL"/>
        </w:rPr>
        <w:t>2. Metodologia Badawcza</w:t>
      </w:r>
    </w:p>
    <w:p w14:paraId="00000009" w14:textId="77777777" w:rsidR="0052222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FD2D7F">
        <w:rPr>
          <w:rFonts w:ascii="Google Sans Text" w:eastAsia="Google Sans Text" w:hAnsi="Google Sans Text" w:cs="Google Sans Text"/>
          <w:color w:val="1B1C1D"/>
          <w:sz w:val="24"/>
          <w:szCs w:val="24"/>
          <w:lang w:val="pl-PL"/>
        </w:rPr>
        <w:t xml:space="preserve">Proces badawczy został przeprowadzony w sposób metodyczny i powtarzalny, z wykorzystaniem języka Python oraz bibliotek pandas i scikit-learn. </w:t>
      </w:r>
      <w:r>
        <w:rPr>
          <w:rFonts w:ascii="Google Sans Text" w:eastAsia="Google Sans Text" w:hAnsi="Google Sans Text" w:cs="Google Sans Text"/>
          <w:color w:val="1B1C1D"/>
          <w:sz w:val="24"/>
          <w:szCs w:val="24"/>
        </w:rPr>
        <w:t>Poniżej przedstawiono kolejne kroki.</w:t>
      </w:r>
    </w:p>
    <w:p w14:paraId="0000000A" w14:textId="77777777" w:rsidR="0052222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Krok 1: Akwizycja i Wstępne Przetwarzanie Danych</w:t>
      </w:r>
    </w:p>
    <w:p w14:paraId="0000000B" w14:textId="77777777" w:rsidR="0052222A" w:rsidRPr="00FD2D7F" w:rsidRDefault="00000000">
      <w:pPr>
        <w:numPr>
          <w:ilvl w:val="0"/>
          <w:numId w:val="1"/>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Źródło Danych:</w:t>
      </w:r>
      <w:r w:rsidRPr="00FD2D7F">
        <w:rPr>
          <w:rFonts w:ascii="Google Sans Text" w:eastAsia="Google Sans Text" w:hAnsi="Google Sans Text" w:cs="Google Sans Text"/>
          <w:color w:val="1B1C1D"/>
          <w:sz w:val="24"/>
          <w:szCs w:val="24"/>
          <w:lang w:val="pl-PL"/>
        </w:rPr>
        <w:t xml:space="preserve"> Badanie oparto na pliku subscribers.xlsx, który został wczytany do środowiska analitycznego przy użyciu biblioteki pandas z silnikiem openpyxl.</w:t>
      </w:r>
    </w:p>
    <w:p w14:paraId="0000000C" w14:textId="77777777" w:rsidR="0052222A" w:rsidRPr="00FD2D7F" w:rsidRDefault="00000000">
      <w:pPr>
        <w:numPr>
          <w:ilvl w:val="0"/>
          <w:numId w:val="1"/>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lastRenderedPageBreak/>
        <w:t>Czyszczenie Danych:</w:t>
      </w:r>
      <w:r w:rsidRPr="00FD2D7F">
        <w:rPr>
          <w:rFonts w:ascii="Google Sans Text" w:eastAsia="Google Sans Text" w:hAnsi="Google Sans Text" w:cs="Google Sans Text"/>
          <w:color w:val="1B1C1D"/>
          <w:sz w:val="24"/>
          <w:szCs w:val="24"/>
          <w:lang w:val="pl-PL"/>
        </w:rPr>
        <w:t xml:space="preserve"> W pierwszym etapie nazwy kolumn zostały poddane normalizacji poprzez usunięcie ewentualnych białych znaków na początku i na końcu (df.columns.str.strip()), co jest dobrą praktyką zapobiegającą błędom w dalszej części procesu.</w:t>
      </w:r>
    </w:p>
    <w:p w14:paraId="0000000D" w14:textId="77777777" w:rsidR="0052222A" w:rsidRPr="00FD2D7F" w:rsidRDefault="00000000">
      <w:pPr>
        <w:numPr>
          <w:ilvl w:val="0"/>
          <w:numId w:val="1"/>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Identyfikacja Zmiennej Docelowej:</w:t>
      </w:r>
      <w:r w:rsidRPr="00FD2D7F">
        <w:rPr>
          <w:rFonts w:ascii="Google Sans Text" w:eastAsia="Google Sans Text" w:hAnsi="Google Sans Text" w:cs="Google Sans Text"/>
          <w:color w:val="1B1C1D"/>
          <w:sz w:val="24"/>
          <w:szCs w:val="24"/>
          <w:lang w:val="pl-PL"/>
        </w:rPr>
        <w:t xml:space="preserve"> Zmienna Subscribes została zidentyfikowana jako zmienna celu (target). Jej tekstowe wartości ('Yes'/'No') zostały przekonwertowane na format binarny (1/0), który jest standardem w modelach klasyfikacyjnych.</w:t>
      </w:r>
    </w:p>
    <w:p w14:paraId="0000000E" w14:textId="77777777" w:rsidR="0052222A" w:rsidRPr="00FD2D7F" w:rsidRDefault="00000000">
      <w:pPr>
        <w:numPr>
          <w:ilvl w:val="0"/>
          <w:numId w:val="1"/>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Identyfikacja Cech:</w:t>
      </w:r>
      <w:r w:rsidRPr="00FD2D7F">
        <w:rPr>
          <w:rFonts w:ascii="Google Sans Text" w:eastAsia="Google Sans Text" w:hAnsi="Google Sans Text" w:cs="Google Sans Text"/>
          <w:color w:val="1B1C1D"/>
          <w:sz w:val="24"/>
          <w:szCs w:val="24"/>
          <w:lang w:val="pl-PL"/>
        </w:rPr>
        <w:t xml:space="preserve"> Pozostałe kolumny zidentyfikowano jako cechy (features) i podzielono na dwa typy:</w:t>
      </w:r>
    </w:p>
    <w:p w14:paraId="0000000F" w14:textId="77777777" w:rsidR="0052222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Cechy numeryczne:</w:t>
      </w:r>
      <w:r>
        <w:rPr>
          <w:rFonts w:ascii="Google Sans Text" w:eastAsia="Google Sans Text" w:hAnsi="Google Sans Text" w:cs="Google Sans Text"/>
          <w:color w:val="1B1C1D"/>
          <w:sz w:val="24"/>
          <w:szCs w:val="24"/>
        </w:rPr>
        <w:t xml:space="preserve"> Income</w:t>
      </w:r>
    </w:p>
    <w:p w14:paraId="00000010" w14:textId="77777777" w:rsidR="0052222A"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Cechy kategoryczne:</w:t>
      </w:r>
      <w:r>
        <w:rPr>
          <w:rFonts w:ascii="Google Sans Text" w:eastAsia="Google Sans Text" w:hAnsi="Google Sans Text" w:cs="Google Sans Text"/>
          <w:color w:val="1B1C1D"/>
          <w:sz w:val="24"/>
          <w:szCs w:val="24"/>
        </w:rPr>
        <w:t xml:space="preserve"> Age, Sex, Residence</w:t>
      </w:r>
    </w:p>
    <w:p w14:paraId="00000011" w14:textId="77777777" w:rsidR="0052222A"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Krok 2: Przygotowanie Cech (Feature Engineering &amp; Preprocessing)</w:t>
      </w:r>
    </w:p>
    <w:p w14:paraId="00000012" w14:textId="77777777" w:rsidR="0052222A" w:rsidRPr="00FD2D7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Algorytmy uczenia maszynowego wymagają, aby wszystkie dane wejściowe miały format numeryczny. Ponadto, ich skuteczność często zależy od odpowiedniego skalowania cech. W tym celu zaimplementowano potok przetwarzania (Pipeline) z użyciem ColumnTransformer:</w:t>
      </w:r>
    </w:p>
    <w:p w14:paraId="00000013" w14:textId="77777777" w:rsidR="0052222A" w:rsidRPr="00FD2D7F" w:rsidRDefault="00000000">
      <w:pPr>
        <w:numPr>
          <w:ilvl w:val="0"/>
          <w:numId w:val="3"/>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Skalowanie Cech Numerycznych:</w:t>
      </w:r>
      <w:r w:rsidRPr="00FD2D7F">
        <w:rPr>
          <w:rFonts w:ascii="Google Sans Text" w:eastAsia="Google Sans Text" w:hAnsi="Google Sans Text" w:cs="Google Sans Text"/>
          <w:color w:val="1B1C1D"/>
          <w:sz w:val="24"/>
          <w:szCs w:val="24"/>
          <w:lang w:val="pl-PL"/>
        </w:rPr>
        <w:t xml:space="preserve"> Do kolumny Income zastosowano StandardScaler. Standaryzacja przekształca dane tak, aby miały średnią równą 0 i odchylenie standardowe równe 1. Jest to kluczowe dla algorytmów, które są wrażliwe na skalę cech (np. maszyny wektorów nośnych, regresja logistyczna) i często poprawia wyniki również w przypadku Naiwnego Bayes'a.</w:t>
      </w:r>
    </w:p>
    <w:p w14:paraId="00000014" w14:textId="77777777" w:rsidR="0052222A" w:rsidRPr="00FD2D7F" w:rsidRDefault="00000000">
      <w:pPr>
        <w:numPr>
          <w:ilvl w:val="0"/>
          <w:numId w:val="3"/>
        </w:numPr>
        <w:pBdr>
          <w:top w:val="nil"/>
          <w:left w:val="nil"/>
          <w:bottom w:val="nil"/>
          <w:right w:val="nil"/>
          <w:between w:val="nil"/>
        </w:pBdr>
        <w:spacing w:after="120" w:line="275" w:lineRule="auto"/>
        <w:rPr>
          <w:lang w:val="pl-PL"/>
        </w:rPr>
      </w:pPr>
      <w:r w:rsidRPr="00FD2D7F">
        <w:rPr>
          <w:rFonts w:ascii="Google Sans Text" w:eastAsia="Google Sans Text" w:hAnsi="Google Sans Text" w:cs="Google Sans Text"/>
          <w:b/>
          <w:color w:val="1B1C1D"/>
          <w:sz w:val="24"/>
          <w:szCs w:val="24"/>
          <w:lang w:val="pl-PL"/>
        </w:rPr>
        <w:t>Kodowanie Cech Kategorycznych:</w:t>
      </w:r>
      <w:r w:rsidRPr="00FD2D7F">
        <w:rPr>
          <w:rFonts w:ascii="Google Sans Text" w:eastAsia="Google Sans Text" w:hAnsi="Google Sans Text" w:cs="Google Sans Text"/>
          <w:color w:val="1B1C1D"/>
          <w:sz w:val="24"/>
          <w:szCs w:val="24"/>
          <w:lang w:val="pl-PL"/>
        </w:rPr>
        <w:t xml:space="preserve"> Do cech Age, Sex, Residence zastosowano OneHotEncoder. Technika ta przekształca każdą kategorię w nową, binarną kolumnę (0 lub 1), co pozwala modelom na pracę z danymi nienumerycznymi bez wprowadzania błędnego założenia o ich porządkowej relacji.</w:t>
      </w:r>
    </w:p>
    <w:p w14:paraId="00000015" w14:textId="77777777" w:rsidR="0052222A" w:rsidRPr="00FD2D7F" w:rsidRDefault="00000000">
      <w:pPr>
        <w:pStyle w:val="Heading4"/>
        <w:spacing w:before="120" w:after="120" w:line="275" w:lineRule="auto"/>
        <w:rPr>
          <w:rFonts w:ascii="Google Sans" w:eastAsia="Google Sans" w:hAnsi="Google Sans" w:cs="Google Sans"/>
          <w:color w:val="1B1C1D"/>
          <w:lang w:val="pl-PL"/>
        </w:rPr>
      </w:pPr>
      <w:r w:rsidRPr="00FD2D7F">
        <w:rPr>
          <w:rFonts w:ascii="Google Sans" w:eastAsia="Google Sans" w:hAnsi="Google Sans" w:cs="Google Sans"/>
          <w:color w:val="1B1C1D"/>
          <w:lang w:val="pl-PL"/>
        </w:rPr>
        <w:t>Krok 3: Podział Zbioru Danych</w:t>
      </w:r>
    </w:p>
    <w:p w14:paraId="00000016" w14:textId="77777777" w:rsidR="0052222A" w:rsidRPr="00FD2D7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Aby rzetelnie ocenić zdolność modelu do generalizacji na nowych, niewidzianych wcześniej danych, zbiór został podzielony na dwie części:</w:t>
      </w:r>
    </w:p>
    <w:p w14:paraId="00000017" w14:textId="77777777" w:rsidR="0052222A" w:rsidRPr="00FD2D7F" w:rsidRDefault="00000000">
      <w:pPr>
        <w:numPr>
          <w:ilvl w:val="0"/>
          <w:numId w:val="4"/>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Zbiór treningowy (75% danych):</w:t>
      </w:r>
      <w:r w:rsidRPr="00FD2D7F">
        <w:rPr>
          <w:rFonts w:ascii="Google Sans Text" w:eastAsia="Google Sans Text" w:hAnsi="Google Sans Text" w:cs="Google Sans Text"/>
          <w:color w:val="1B1C1D"/>
          <w:sz w:val="24"/>
          <w:szCs w:val="24"/>
          <w:lang w:val="pl-PL"/>
        </w:rPr>
        <w:t xml:space="preserve"> Używany do "nauczenia" modelu.</w:t>
      </w:r>
    </w:p>
    <w:p w14:paraId="00000018" w14:textId="77777777" w:rsidR="0052222A" w:rsidRPr="00FD2D7F" w:rsidRDefault="00000000">
      <w:pPr>
        <w:numPr>
          <w:ilvl w:val="0"/>
          <w:numId w:val="4"/>
        </w:numPr>
        <w:pBdr>
          <w:top w:val="nil"/>
          <w:left w:val="nil"/>
          <w:bottom w:val="nil"/>
          <w:right w:val="nil"/>
          <w:between w:val="nil"/>
        </w:pBdr>
        <w:spacing w:after="120" w:line="275" w:lineRule="auto"/>
        <w:rPr>
          <w:lang w:val="pl-PL"/>
        </w:rPr>
      </w:pPr>
      <w:r w:rsidRPr="00FD2D7F">
        <w:rPr>
          <w:rFonts w:ascii="Google Sans Text" w:eastAsia="Google Sans Text" w:hAnsi="Google Sans Text" w:cs="Google Sans Text"/>
          <w:b/>
          <w:color w:val="1B1C1D"/>
          <w:sz w:val="24"/>
          <w:szCs w:val="24"/>
          <w:lang w:val="pl-PL"/>
        </w:rPr>
        <w:t>Zbiór testowy (25% danych):</w:t>
      </w:r>
      <w:r w:rsidRPr="00FD2D7F">
        <w:rPr>
          <w:rFonts w:ascii="Google Sans Text" w:eastAsia="Google Sans Text" w:hAnsi="Google Sans Text" w:cs="Google Sans Text"/>
          <w:color w:val="1B1C1D"/>
          <w:sz w:val="24"/>
          <w:szCs w:val="24"/>
          <w:lang w:val="pl-PL"/>
        </w:rPr>
        <w:t xml:space="preserve"> Używany do ostatecznej oceny modelu.</w:t>
      </w:r>
    </w:p>
    <w:p w14:paraId="00000019" w14:textId="77777777" w:rsidR="0052222A" w:rsidRPr="00FD2D7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Podziału dokonano za pomocą funkcji train_test_split, używając dwóch ważnych parametrów:</w:t>
      </w:r>
    </w:p>
    <w:p w14:paraId="0000001A" w14:textId="77777777" w:rsidR="0052222A" w:rsidRPr="00FD2D7F" w:rsidRDefault="00000000">
      <w:pPr>
        <w:numPr>
          <w:ilvl w:val="0"/>
          <w:numId w:val="5"/>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color w:val="1B1C1D"/>
          <w:sz w:val="24"/>
          <w:szCs w:val="24"/>
          <w:lang w:val="pl-PL"/>
        </w:rPr>
        <w:t xml:space="preserve">random_state=42: Zapewnia powtarzalność podziału, co jest kluczowe dla </w:t>
      </w:r>
      <w:r w:rsidRPr="00FD2D7F">
        <w:rPr>
          <w:rFonts w:ascii="Google Sans Text" w:eastAsia="Google Sans Text" w:hAnsi="Google Sans Text" w:cs="Google Sans Text"/>
          <w:color w:val="1B1C1D"/>
          <w:sz w:val="24"/>
          <w:szCs w:val="24"/>
          <w:lang w:val="pl-PL"/>
        </w:rPr>
        <w:lastRenderedPageBreak/>
        <w:t>odtwarzalności wyników badań.</w:t>
      </w:r>
    </w:p>
    <w:p w14:paraId="0000001B" w14:textId="77777777" w:rsidR="0052222A" w:rsidRDefault="00000000">
      <w:pPr>
        <w:numPr>
          <w:ilvl w:val="0"/>
          <w:numId w:val="5"/>
        </w:numPr>
        <w:pBdr>
          <w:top w:val="nil"/>
          <w:left w:val="nil"/>
          <w:bottom w:val="nil"/>
          <w:right w:val="nil"/>
          <w:between w:val="nil"/>
        </w:pBdr>
        <w:spacing w:after="120" w:line="275" w:lineRule="auto"/>
      </w:pPr>
      <w:r w:rsidRPr="00FD2D7F">
        <w:rPr>
          <w:rFonts w:ascii="Google Sans Text" w:eastAsia="Google Sans Text" w:hAnsi="Google Sans Text" w:cs="Google Sans Text"/>
          <w:color w:val="1B1C1D"/>
          <w:sz w:val="24"/>
          <w:szCs w:val="24"/>
          <w:lang w:val="pl-PL"/>
        </w:rPr>
        <w:t xml:space="preserve">stratify=y: Gwarantuje, że proporcje klas ('Yes'/'No') w zbiorze treningowym i testowym są takie same jak w oryginalnym zbiorze. </w:t>
      </w:r>
      <w:r>
        <w:rPr>
          <w:rFonts w:ascii="Google Sans Text" w:eastAsia="Google Sans Text" w:hAnsi="Google Sans Text" w:cs="Google Sans Text"/>
          <w:color w:val="1B1C1D"/>
          <w:sz w:val="24"/>
          <w:szCs w:val="24"/>
        </w:rPr>
        <w:t>Jest to niezwykle ważne w przypadku niezbalansowanych zbiorów danych.</w:t>
      </w:r>
    </w:p>
    <w:p w14:paraId="0000001C" w14:textId="77777777" w:rsidR="0052222A"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Krok 4: Budowa i Trening Modeli</w:t>
      </w:r>
    </w:p>
    <w:p w14:paraId="0000001D" w14:textId="77777777" w:rsidR="0052222A" w:rsidRPr="00FD2D7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Zdefiniowano dwa odrębne potoki (Pipeline), z których każdy łączył kroki przetwarzania wstępnego z finalnym klasyfikatorem.</w:t>
      </w:r>
    </w:p>
    <w:p w14:paraId="0000001E" w14:textId="77777777" w:rsidR="0052222A" w:rsidRPr="00FD2D7F" w:rsidRDefault="00000000">
      <w:pPr>
        <w:numPr>
          <w:ilvl w:val="0"/>
          <w:numId w:val="6"/>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Model 1: Naiwny Klasyfikator Bayes'a (GaussianNB):</w:t>
      </w:r>
      <w:r w:rsidRPr="00FD2D7F">
        <w:rPr>
          <w:rFonts w:ascii="Google Sans Text" w:eastAsia="Google Sans Text" w:hAnsi="Google Sans Text" w:cs="Google Sans Text"/>
          <w:color w:val="1B1C1D"/>
          <w:sz w:val="24"/>
          <w:szCs w:val="24"/>
          <w:lang w:val="pl-PL"/>
        </w:rPr>
        <w:t xml:space="preserve"> Model probabilistyczny, który zakłada (naiwnie), że cechy są od siebie niezależne. Wariant Gaussian jest odpowiedni dla danych, w których cechy ciągłe mają rozkład zbliżony do normalnego.</w:t>
      </w:r>
    </w:p>
    <w:p w14:paraId="0000001F" w14:textId="77777777" w:rsidR="0052222A" w:rsidRDefault="00000000">
      <w:pPr>
        <w:numPr>
          <w:ilvl w:val="0"/>
          <w:numId w:val="6"/>
        </w:numPr>
        <w:pBdr>
          <w:top w:val="nil"/>
          <w:left w:val="nil"/>
          <w:bottom w:val="nil"/>
          <w:right w:val="nil"/>
          <w:between w:val="nil"/>
        </w:pBdr>
        <w:spacing w:after="120" w:line="275" w:lineRule="auto"/>
      </w:pPr>
      <w:r w:rsidRPr="00FD2D7F">
        <w:rPr>
          <w:rFonts w:ascii="Google Sans Text" w:eastAsia="Google Sans Text" w:hAnsi="Google Sans Text" w:cs="Google Sans Text"/>
          <w:b/>
          <w:color w:val="1B1C1D"/>
          <w:sz w:val="24"/>
          <w:szCs w:val="24"/>
          <w:lang w:val="pl-PL"/>
        </w:rPr>
        <w:t>Model 2: Drzewo Decyzyjne (DecisionTreeClassifier):</w:t>
      </w:r>
      <w:r w:rsidRPr="00FD2D7F">
        <w:rPr>
          <w:rFonts w:ascii="Google Sans Text" w:eastAsia="Google Sans Text" w:hAnsi="Google Sans Text" w:cs="Google Sans Text"/>
          <w:color w:val="1B1C1D"/>
          <w:sz w:val="24"/>
          <w:szCs w:val="24"/>
          <w:lang w:val="pl-PL"/>
        </w:rPr>
        <w:t xml:space="preserve"> Model oparty na regułach, który tworzy strukturę drzewa decyzyjnego do klasyfikacji danych. </w:t>
      </w:r>
      <w:r>
        <w:rPr>
          <w:rFonts w:ascii="Google Sans Text" w:eastAsia="Google Sans Text" w:hAnsi="Google Sans Text" w:cs="Google Sans Text"/>
          <w:color w:val="1B1C1D"/>
          <w:sz w:val="24"/>
          <w:szCs w:val="24"/>
        </w:rPr>
        <w:t>Jest to model wysoce interpretowalny.</w:t>
      </w:r>
    </w:p>
    <w:p w14:paraId="00000020" w14:textId="77777777" w:rsidR="0052222A" w:rsidRPr="00FD2D7F"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Oba modele zostały wytrenowane na zbiorze treningowym za pomocą metody .fit().</w:t>
      </w:r>
    </w:p>
    <w:p w14:paraId="00000021" w14:textId="77777777" w:rsidR="0052222A" w:rsidRPr="00FD2D7F" w:rsidRDefault="00000000">
      <w:pPr>
        <w:pStyle w:val="Heading3"/>
        <w:spacing w:before="0" w:after="120" w:line="275" w:lineRule="auto"/>
        <w:rPr>
          <w:rFonts w:ascii="Google Sans" w:eastAsia="Google Sans" w:hAnsi="Google Sans" w:cs="Google Sans"/>
          <w:color w:val="1B1C1D"/>
          <w:sz w:val="24"/>
          <w:szCs w:val="24"/>
          <w:lang w:val="pl-PL"/>
        </w:rPr>
      </w:pPr>
      <w:r w:rsidRPr="00FD2D7F">
        <w:rPr>
          <w:rFonts w:ascii="Google Sans" w:eastAsia="Google Sans" w:hAnsi="Google Sans" w:cs="Google Sans"/>
          <w:color w:val="1B1C1D"/>
          <w:sz w:val="24"/>
          <w:szCs w:val="24"/>
          <w:lang w:val="pl-PL"/>
        </w:rPr>
        <w:t>3. Wyniki i Ewaluacja</w:t>
      </w:r>
    </w:p>
    <w:p w14:paraId="00000022" w14:textId="77777777" w:rsidR="0052222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FD2D7F">
        <w:rPr>
          <w:rFonts w:ascii="Google Sans Text" w:eastAsia="Google Sans Text" w:hAnsi="Google Sans Text" w:cs="Google Sans Text"/>
          <w:color w:val="1B1C1D"/>
          <w:sz w:val="24"/>
          <w:szCs w:val="24"/>
          <w:lang w:val="pl-PL"/>
        </w:rPr>
        <w:t xml:space="preserve">Po zakończeniu treningu, skuteczność obu modeli została oceniona na zbiorze testowym. </w:t>
      </w:r>
      <w:r>
        <w:rPr>
          <w:rFonts w:ascii="Google Sans Text" w:eastAsia="Google Sans Text" w:hAnsi="Google Sans Text" w:cs="Google Sans Text"/>
          <w:color w:val="1B1C1D"/>
          <w:sz w:val="24"/>
          <w:szCs w:val="24"/>
        </w:rPr>
        <w:t>Wyniki przedstawiono poniżej.</w:t>
      </w:r>
    </w:p>
    <w:p w14:paraId="00000023" w14:textId="77777777" w:rsidR="0052222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Metryki Oceny</w:t>
      </w:r>
    </w:p>
    <w:p w14:paraId="00000024" w14:textId="77777777" w:rsidR="0052222A" w:rsidRPr="00FD2D7F" w:rsidRDefault="00000000">
      <w:pPr>
        <w:numPr>
          <w:ilvl w:val="0"/>
          <w:numId w:val="7"/>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Dokładność (Accuracy):</w:t>
      </w:r>
      <w:r w:rsidRPr="00FD2D7F">
        <w:rPr>
          <w:rFonts w:ascii="Google Sans Text" w:eastAsia="Google Sans Text" w:hAnsi="Google Sans Text" w:cs="Google Sans Text"/>
          <w:color w:val="1B1C1D"/>
          <w:sz w:val="24"/>
          <w:szCs w:val="24"/>
          <w:lang w:val="pl-PL"/>
        </w:rPr>
        <w:t xml:space="preserve"> Procent poprawnie sklasyfikowanych próbek.</w:t>
      </w:r>
    </w:p>
    <w:p w14:paraId="00000025" w14:textId="77777777" w:rsidR="0052222A" w:rsidRPr="00FD2D7F" w:rsidRDefault="00000000">
      <w:pPr>
        <w:numPr>
          <w:ilvl w:val="0"/>
          <w:numId w:val="7"/>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Precyzja (Precision):</w:t>
      </w:r>
      <w:r w:rsidRPr="00FD2D7F">
        <w:rPr>
          <w:rFonts w:ascii="Google Sans Text" w:eastAsia="Google Sans Text" w:hAnsi="Google Sans Text" w:cs="Google Sans Text"/>
          <w:color w:val="1B1C1D"/>
          <w:sz w:val="24"/>
          <w:szCs w:val="24"/>
          <w:lang w:val="pl-PL"/>
        </w:rPr>
        <w:t xml:space="preserve"> Stosunek poprawnych predykcji pozytywnych do wszystkich predykcji pozytywnych. Odpowiada na pytanie: "Jaki procent klientów, których model oznaczył jako subskrybentów, faktycznie nimi jest?".</w:t>
      </w:r>
    </w:p>
    <w:p w14:paraId="00000026" w14:textId="77777777" w:rsidR="0052222A" w:rsidRPr="00FD2D7F" w:rsidRDefault="00000000">
      <w:pPr>
        <w:numPr>
          <w:ilvl w:val="0"/>
          <w:numId w:val="7"/>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Czułość (Recall):</w:t>
      </w:r>
      <w:r w:rsidRPr="00FD2D7F">
        <w:rPr>
          <w:rFonts w:ascii="Google Sans Text" w:eastAsia="Google Sans Text" w:hAnsi="Google Sans Text" w:cs="Google Sans Text"/>
          <w:color w:val="1B1C1D"/>
          <w:sz w:val="24"/>
          <w:szCs w:val="24"/>
          <w:lang w:val="pl-PL"/>
        </w:rPr>
        <w:t xml:space="preserve"> Stosunek poprawnych predykcji pozytywnych do wszystkich rzeczywistych przypadków pozytywnych. Odpowiada na pytanie: "Jaki procent wszystkich faktycznych subskrybentów model był w stanie wykryć?".</w:t>
      </w:r>
    </w:p>
    <w:p w14:paraId="00000027" w14:textId="77777777" w:rsidR="0052222A" w:rsidRPr="00FD2D7F" w:rsidRDefault="00000000">
      <w:pPr>
        <w:numPr>
          <w:ilvl w:val="0"/>
          <w:numId w:val="7"/>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F1-Score:</w:t>
      </w:r>
      <w:r w:rsidRPr="00FD2D7F">
        <w:rPr>
          <w:rFonts w:ascii="Google Sans Text" w:eastAsia="Google Sans Text" w:hAnsi="Google Sans Text" w:cs="Google Sans Text"/>
          <w:color w:val="1B1C1D"/>
          <w:sz w:val="24"/>
          <w:szCs w:val="24"/>
          <w:lang w:val="pl-PL"/>
        </w:rPr>
        <w:t xml:space="preserve"> Średnia harmoniczna precyzji i czułości, użyteczna metryka dla niezbalansowanych klas.</w:t>
      </w:r>
    </w:p>
    <w:p w14:paraId="00000028" w14:textId="77777777" w:rsidR="0052222A" w:rsidRPr="00FD2D7F" w:rsidRDefault="00000000">
      <w:pPr>
        <w:numPr>
          <w:ilvl w:val="0"/>
          <w:numId w:val="7"/>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b/>
          <w:color w:val="1B1C1D"/>
          <w:sz w:val="24"/>
          <w:szCs w:val="24"/>
          <w:lang w:val="pl-PL"/>
        </w:rPr>
        <w:t>Macierz pomyłek (Confusion Matrix):</w:t>
      </w:r>
      <w:r w:rsidRPr="00FD2D7F">
        <w:rPr>
          <w:rFonts w:ascii="Google Sans Text" w:eastAsia="Google Sans Text" w:hAnsi="Google Sans Text" w:cs="Google Sans Text"/>
          <w:color w:val="1B1C1D"/>
          <w:sz w:val="24"/>
          <w:szCs w:val="24"/>
          <w:lang w:val="pl-PL"/>
        </w:rPr>
        <w:t xml:space="preserve"> Tabela wizualizująca skuteczność modelu.</w:t>
      </w:r>
    </w:p>
    <w:p w14:paraId="00000029" w14:textId="77777777" w:rsidR="0052222A" w:rsidRPr="00FD2D7F" w:rsidRDefault="00000000">
      <w:pPr>
        <w:numPr>
          <w:ilvl w:val="0"/>
          <w:numId w:val="7"/>
        </w:numPr>
        <w:pBdr>
          <w:top w:val="nil"/>
          <w:left w:val="nil"/>
          <w:bottom w:val="nil"/>
          <w:right w:val="nil"/>
          <w:between w:val="nil"/>
        </w:pBdr>
        <w:spacing w:after="120" w:line="275" w:lineRule="auto"/>
        <w:rPr>
          <w:lang w:val="pl-PL"/>
        </w:rPr>
      </w:pPr>
      <w:r w:rsidRPr="00FD2D7F">
        <w:rPr>
          <w:rFonts w:ascii="Google Sans Text" w:eastAsia="Google Sans Text" w:hAnsi="Google Sans Text" w:cs="Google Sans Text"/>
          <w:b/>
          <w:color w:val="1B1C1D"/>
          <w:sz w:val="24"/>
          <w:szCs w:val="24"/>
          <w:lang w:val="pl-PL"/>
        </w:rPr>
        <w:t>Krzywa ROC:</w:t>
      </w:r>
      <w:r w:rsidRPr="00FD2D7F">
        <w:rPr>
          <w:rFonts w:ascii="Google Sans Text" w:eastAsia="Google Sans Text" w:hAnsi="Google Sans Text" w:cs="Google Sans Text"/>
          <w:color w:val="1B1C1D"/>
          <w:sz w:val="24"/>
          <w:szCs w:val="24"/>
          <w:lang w:val="pl-PL"/>
        </w:rPr>
        <w:t xml:space="preserve"> Graficzna reprezentacja zdolności diagnostycznej klasyfikatora.</w:t>
      </w:r>
    </w:p>
    <w:p w14:paraId="0000002A" w14:textId="77777777" w:rsidR="0052222A"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Analiza Wyników</w:t>
      </w:r>
    </w:p>
    <w:p w14:paraId="0000002B" w14:textId="77777777" w:rsidR="0052222A"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Naiwny Klasyfikator Bayes'a:</w:t>
      </w:r>
    </w:p>
    <w:p w14:paraId="0000002C" w14:textId="77777777" w:rsidR="0052222A"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Macierz pomyłek:</w:t>
      </w:r>
    </w:p>
    <w:p w14:paraId="0000002D" w14:textId="77777777" w:rsidR="0052222A"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Prawdziwie Negatywne (TN): 2</w:t>
      </w:r>
    </w:p>
    <w:p w14:paraId="0000002E" w14:textId="77777777" w:rsidR="0052222A"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Fałszywie Pozytywne (FP): 71</w:t>
      </w:r>
    </w:p>
    <w:p w14:paraId="0000002F" w14:textId="77777777" w:rsidR="0052222A"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Fałszywie Negatywne (FN): 5</w:t>
      </w:r>
    </w:p>
    <w:p w14:paraId="00000030" w14:textId="77777777" w:rsidR="0052222A"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Prawdziwie Pozytywne (TP): 172</w:t>
      </w:r>
    </w:p>
    <w:p w14:paraId="00000031" w14:textId="77777777" w:rsidR="0052222A" w:rsidRDefault="00000000">
      <w:pPr>
        <w:numPr>
          <w:ilvl w:val="1"/>
          <w:numId w:val="9"/>
        </w:numPr>
        <w:pBdr>
          <w:top w:val="nil"/>
          <w:left w:val="nil"/>
          <w:bottom w:val="nil"/>
          <w:right w:val="nil"/>
          <w:between w:val="nil"/>
        </w:pBdr>
        <w:spacing w:after="120" w:line="275" w:lineRule="auto"/>
      </w:pPr>
      <w:r w:rsidRPr="00FD2D7F">
        <w:rPr>
          <w:rFonts w:ascii="Google Sans Text" w:eastAsia="Google Sans Text" w:hAnsi="Google Sans Text" w:cs="Google Sans Text"/>
          <w:b/>
          <w:color w:val="1B1C1D"/>
          <w:sz w:val="24"/>
          <w:szCs w:val="24"/>
          <w:lang w:val="pl-PL"/>
        </w:rPr>
        <w:t>Obserwacje:</w:t>
      </w:r>
      <w:r w:rsidRPr="00FD2D7F">
        <w:rPr>
          <w:rFonts w:ascii="Google Sans Text" w:eastAsia="Google Sans Text" w:hAnsi="Google Sans Text" w:cs="Google Sans Text"/>
          <w:color w:val="1B1C1D"/>
          <w:sz w:val="24"/>
          <w:szCs w:val="24"/>
          <w:lang w:val="pl-PL"/>
        </w:rPr>
        <w:t xml:space="preserve"> Model ten wykazuje bardzo dziwne i prawdopodobnie niepoprawne zachowanie. Klasyfikuje on niemal wszystkie przypadki jako pozytywne ('Yes'). Ma bardzo wysoką czułość (recall) dla klasy 'Yes', ale katastrofalnie niską precyzję. </w:t>
      </w:r>
      <w:r>
        <w:rPr>
          <w:rFonts w:ascii="Google Sans Text" w:eastAsia="Google Sans Text" w:hAnsi="Google Sans Text" w:cs="Google Sans Text"/>
          <w:color w:val="1B1C1D"/>
          <w:sz w:val="24"/>
          <w:szCs w:val="24"/>
        </w:rPr>
        <w:t>Jest to model bezużyteczny w praktyce.</w:t>
      </w:r>
    </w:p>
    <w:p w14:paraId="00000032" w14:textId="77777777" w:rsidR="0052222A" w:rsidRDefault="0052222A">
      <w:pPr>
        <w:pBdr>
          <w:top w:val="nil"/>
          <w:left w:val="nil"/>
          <w:bottom w:val="nil"/>
          <w:right w:val="nil"/>
          <w:between w:val="nil"/>
        </w:pBdr>
        <w:spacing w:before="120" w:after="120" w:line="275" w:lineRule="auto"/>
        <w:ind w:left="870"/>
        <w:rPr>
          <w:rFonts w:ascii="Google Sans Text" w:eastAsia="Google Sans Text" w:hAnsi="Google Sans Text" w:cs="Google Sans Text"/>
          <w:color w:val="1B1C1D"/>
          <w:sz w:val="24"/>
          <w:szCs w:val="24"/>
        </w:rPr>
      </w:pPr>
    </w:p>
    <w:p w14:paraId="00000033" w14:textId="77777777" w:rsidR="0052222A" w:rsidRDefault="00000000">
      <w:pPr>
        <w:numPr>
          <w:ilvl w:val="0"/>
          <w:numId w:val="8"/>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Drzewo Decyzyjne:</w:t>
      </w:r>
    </w:p>
    <w:p w14:paraId="00000034" w14:textId="77777777" w:rsidR="0052222A"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Macierz pomyłek:</w:t>
      </w:r>
    </w:p>
    <w:p w14:paraId="00000035" w14:textId="77777777" w:rsidR="0052222A"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Prawdziwie Negatywne (TN): 23</w:t>
      </w:r>
    </w:p>
    <w:p w14:paraId="00000036" w14:textId="77777777" w:rsidR="0052222A"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Fałszywie Pozytywne (FP): 50</w:t>
      </w:r>
    </w:p>
    <w:p w14:paraId="00000037" w14:textId="77777777" w:rsidR="0052222A"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Fałszywie Negatywne (FN): 65</w:t>
      </w:r>
    </w:p>
    <w:p w14:paraId="00000038" w14:textId="77777777" w:rsidR="0052222A"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Prawdziwie Pozytywne (TP): 112</w:t>
      </w:r>
    </w:p>
    <w:p w14:paraId="00000039" w14:textId="77777777" w:rsidR="0052222A" w:rsidRPr="00FD2D7F" w:rsidRDefault="00000000">
      <w:pPr>
        <w:numPr>
          <w:ilvl w:val="1"/>
          <w:numId w:val="11"/>
        </w:numPr>
        <w:pBdr>
          <w:top w:val="nil"/>
          <w:left w:val="nil"/>
          <w:bottom w:val="nil"/>
          <w:right w:val="nil"/>
          <w:between w:val="nil"/>
        </w:pBdr>
        <w:spacing w:after="120" w:line="275" w:lineRule="auto"/>
        <w:rPr>
          <w:lang w:val="pl-PL"/>
        </w:rPr>
      </w:pPr>
      <w:r w:rsidRPr="00FD2D7F">
        <w:rPr>
          <w:rFonts w:ascii="Google Sans Text" w:eastAsia="Google Sans Text" w:hAnsi="Google Sans Text" w:cs="Google Sans Text"/>
          <w:b/>
          <w:color w:val="1B1C1D"/>
          <w:sz w:val="24"/>
          <w:szCs w:val="24"/>
          <w:lang w:val="pl-PL"/>
        </w:rPr>
        <w:t>Obserwacje:</w:t>
      </w:r>
      <w:r w:rsidRPr="00FD2D7F">
        <w:rPr>
          <w:rFonts w:ascii="Google Sans Text" w:eastAsia="Google Sans Text" w:hAnsi="Google Sans Text" w:cs="Google Sans Text"/>
          <w:color w:val="1B1C1D"/>
          <w:sz w:val="24"/>
          <w:szCs w:val="24"/>
          <w:lang w:val="pl-PL"/>
        </w:rPr>
        <w:t xml:space="preserve"> Model Drzewa Decyzyjnego, choć daleki od doskonałości, wykazuje znacznie bardziej zbalansowane wyniki. Jest w stanie poprawnie zidentyfikować zarówno przypadki pozytywne, jak i negatywne, choć wciąż popełnia znaczną liczbę błędów obu typów.</w:t>
      </w:r>
    </w:p>
    <w:p w14:paraId="0000003A" w14:textId="77777777" w:rsidR="0052222A" w:rsidRPr="00FD2D7F" w:rsidRDefault="00000000">
      <w:pPr>
        <w:pStyle w:val="Heading3"/>
        <w:spacing w:before="120" w:after="120" w:line="275" w:lineRule="auto"/>
        <w:rPr>
          <w:rFonts w:ascii="Google Sans" w:eastAsia="Google Sans" w:hAnsi="Google Sans" w:cs="Google Sans"/>
          <w:color w:val="1B1C1D"/>
          <w:sz w:val="24"/>
          <w:szCs w:val="24"/>
          <w:lang w:val="pl-PL"/>
        </w:rPr>
      </w:pPr>
      <w:r w:rsidRPr="00FD2D7F">
        <w:rPr>
          <w:rFonts w:ascii="Google Sans" w:eastAsia="Google Sans" w:hAnsi="Google Sans" w:cs="Google Sans"/>
          <w:color w:val="1B1C1D"/>
          <w:sz w:val="24"/>
          <w:szCs w:val="24"/>
          <w:lang w:val="pl-PL"/>
        </w:rPr>
        <w:t>4. Dyskusja i Wnioski</w:t>
      </w:r>
    </w:p>
    <w:p w14:paraId="0000003B" w14:textId="77777777" w:rsidR="0052222A" w:rsidRPr="00FD2D7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 xml:space="preserve">Porównanie obu modeli prowadzi do jednoznacznych wniosków. </w:t>
      </w:r>
      <w:r w:rsidRPr="00FD2D7F">
        <w:rPr>
          <w:rFonts w:ascii="Google Sans Text" w:eastAsia="Google Sans Text" w:hAnsi="Google Sans Text" w:cs="Google Sans Text"/>
          <w:b/>
          <w:color w:val="1B1C1D"/>
          <w:sz w:val="24"/>
          <w:szCs w:val="24"/>
          <w:lang w:val="pl-PL"/>
        </w:rPr>
        <w:t>Model Drzewa Decyzyjnego, mimo stosunkowo niskiej ogólnej skuteczności, znacząco przewyższa Naiwny Klasyfikator Bayes'a w kontekście tego konkretnego problemu i zbioru danych.</w:t>
      </w:r>
      <w:r w:rsidRPr="00FD2D7F">
        <w:rPr>
          <w:rFonts w:ascii="Google Sans Text" w:eastAsia="Google Sans Text" w:hAnsi="Google Sans Text" w:cs="Google Sans Text"/>
          <w:color w:val="1B1C1D"/>
          <w:sz w:val="24"/>
          <w:szCs w:val="24"/>
          <w:lang w:val="pl-PL"/>
        </w:rPr>
        <w:t xml:space="preserve"> Model Bayes'a w przedstawionej formie uległ załamaniu, prawdopodobnie z powodu niespełnienia jego fundamentalnych założeń (np. o niezależności cech lub ich rozkładzie) na tym zbiorze danych.</w:t>
      </w:r>
    </w:p>
    <w:p w14:paraId="0000003C" w14:textId="77777777" w:rsidR="0052222A" w:rsidRPr="00FD2D7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Głównym ograniczeniem badania jest sam zbiór danych. Mała liczba cech oraz ich charakter (szerokie kategorie wiekowe) mogą być niewystarczające do zbudowania precyzyjnego modelu predykcyjnego.</w:t>
      </w:r>
    </w:p>
    <w:p w14:paraId="0000003D" w14:textId="77777777" w:rsidR="0052222A" w:rsidRPr="00FD2D7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pl-PL"/>
        </w:rPr>
      </w:pPr>
      <w:r w:rsidRPr="00FD2D7F">
        <w:rPr>
          <w:rFonts w:ascii="Google Sans Text" w:eastAsia="Google Sans Text" w:hAnsi="Google Sans Text" w:cs="Google Sans Text"/>
          <w:color w:val="1B1C1D"/>
          <w:sz w:val="24"/>
          <w:szCs w:val="24"/>
          <w:lang w:val="pl-PL"/>
        </w:rPr>
        <w:t>Poniższy wykres krzywej ROC wizualnie potwierdza obserwacje – pole pod krzywą (AUC) jest znacznie większe dla Drzewa Decyzyjnego, co świadczy o jego lepszej zdolności do rozróżniania między klasami.</w:t>
      </w:r>
    </w:p>
    <w:p w14:paraId="0000003E" w14:textId="77777777" w:rsidR="0052222A"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Wnioski końcowe:</w:t>
      </w:r>
    </w:p>
    <w:p w14:paraId="0000003F" w14:textId="77777777" w:rsidR="0052222A" w:rsidRPr="00FD2D7F" w:rsidRDefault="00000000">
      <w:pPr>
        <w:numPr>
          <w:ilvl w:val="0"/>
          <w:numId w:val="13"/>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color w:val="1B1C1D"/>
          <w:sz w:val="24"/>
          <w:szCs w:val="24"/>
          <w:lang w:val="pl-PL"/>
        </w:rPr>
        <w:lastRenderedPageBreak/>
        <w:t>Zastosowane techniki przygotowania danych (standaryzacja, kodowanie one-hot) są standardem w branży i zostały zaimplementowane poprawnie.</w:t>
      </w:r>
    </w:p>
    <w:p w14:paraId="00000040" w14:textId="77777777" w:rsidR="0052222A" w:rsidRPr="00FD2D7F" w:rsidRDefault="00000000">
      <w:pPr>
        <w:numPr>
          <w:ilvl w:val="0"/>
          <w:numId w:val="13"/>
        </w:numPr>
        <w:pBdr>
          <w:top w:val="nil"/>
          <w:left w:val="nil"/>
          <w:bottom w:val="nil"/>
          <w:right w:val="nil"/>
          <w:between w:val="nil"/>
        </w:pBdr>
        <w:spacing w:line="275" w:lineRule="auto"/>
        <w:rPr>
          <w:lang w:val="pl-PL"/>
        </w:rPr>
      </w:pPr>
      <w:r w:rsidRPr="00FD2D7F">
        <w:rPr>
          <w:rFonts w:ascii="Google Sans Text" w:eastAsia="Google Sans Text" w:hAnsi="Google Sans Text" w:cs="Google Sans Text"/>
          <w:color w:val="1B1C1D"/>
          <w:sz w:val="24"/>
          <w:szCs w:val="24"/>
          <w:lang w:val="pl-PL"/>
        </w:rPr>
        <w:t>Model Drzewa Decyzyjnego dostarczył użytecznych, choć niedoskonałych, wyników, co czyni go lepszym wyborem dla tego zadania.</w:t>
      </w:r>
    </w:p>
    <w:p w14:paraId="00000041" w14:textId="77777777" w:rsidR="0052222A" w:rsidRDefault="00000000">
      <w:pPr>
        <w:numPr>
          <w:ilvl w:val="0"/>
          <w:numId w:val="13"/>
        </w:numPr>
        <w:pBdr>
          <w:top w:val="nil"/>
          <w:left w:val="nil"/>
          <w:bottom w:val="nil"/>
          <w:right w:val="nil"/>
          <w:between w:val="nil"/>
        </w:pBdr>
        <w:spacing w:line="275" w:lineRule="auto"/>
      </w:pPr>
      <w:r w:rsidRPr="00FD2D7F">
        <w:rPr>
          <w:rFonts w:ascii="Google Sans Text" w:eastAsia="Google Sans Text" w:hAnsi="Google Sans Text" w:cs="Google Sans Text"/>
          <w:color w:val="1B1C1D"/>
          <w:sz w:val="24"/>
          <w:szCs w:val="24"/>
          <w:lang w:val="pl-PL"/>
        </w:rPr>
        <w:t xml:space="preserve">Wyniki modelu Naiwnego Bayes'a wskazują na jego nieadekwatność dla tego konkretnego problemu lub potrzebę zastosowania innego wariantu (np. </w:t>
      </w:r>
      <w:r>
        <w:rPr>
          <w:rFonts w:ascii="Google Sans Text" w:eastAsia="Google Sans Text" w:hAnsi="Google Sans Text" w:cs="Google Sans Text"/>
          <w:color w:val="1B1C1D"/>
          <w:sz w:val="24"/>
          <w:szCs w:val="24"/>
        </w:rPr>
        <w:t>BernoulliNB lub MultinomialNB, które są przeznaczone dla cech dyskretnych).</w:t>
      </w:r>
    </w:p>
    <w:p w14:paraId="00000042" w14:textId="77777777" w:rsidR="0052222A" w:rsidRPr="00FD2D7F" w:rsidRDefault="00000000">
      <w:pPr>
        <w:numPr>
          <w:ilvl w:val="0"/>
          <w:numId w:val="13"/>
        </w:numPr>
        <w:pBdr>
          <w:top w:val="nil"/>
          <w:left w:val="nil"/>
          <w:bottom w:val="nil"/>
          <w:right w:val="nil"/>
          <w:between w:val="nil"/>
        </w:pBdr>
        <w:spacing w:after="120" w:line="275" w:lineRule="auto"/>
        <w:rPr>
          <w:lang w:val="pl-PL"/>
        </w:rPr>
      </w:pPr>
      <w:r w:rsidRPr="00FD2D7F">
        <w:rPr>
          <w:rFonts w:ascii="Google Sans Text" w:eastAsia="Google Sans Text" w:hAnsi="Google Sans Text" w:cs="Google Sans Text"/>
          <w:color w:val="1B1C1D"/>
          <w:sz w:val="24"/>
          <w:szCs w:val="24"/>
          <w:lang w:val="pl-PL"/>
        </w:rPr>
        <w:t>W celu poprawy skuteczności predykcji, rekomenduje się w przyszłości wzbogacenie zbioru danych o dodatkowe, bardziej informacyjne cechy (np. historia interakcji klienta, szczegółowe dane transakcyjne).</w:t>
      </w:r>
    </w:p>
    <w:sectPr w:rsidR="0052222A" w:rsidRPr="00FD2D7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06763183-B83B-4976-9E97-5A00A080DADD}"/>
    <w:embedItalic r:id="rId2" w:fontKey="{74C55886-7160-45DE-A66D-3B71AD66E75F}"/>
  </w:font>
  <w:font w:name="Google Sans">
    <w:charset w:val="00"/>
    <w:family w:val="auto"/>
    <w:pitch w:val="default"/>
    <w:embedRegular r:id="rId3" w:fontKey="{8E9DCBF4-E347-41AD-9035-003BDD808436}"/>
    <w:embedBold r:id="rId4" w:fontKey="{D8F92A58-0CF8-4488-A2B1-6E35D6E4D770}"/>
  </w:font>
  <w:font w:name="Google Sans Text">
    <w:charset w:val="00"/>
    <w:family w:val="auto"/>
    <w:pitch w:val="default"/>
    <w:embedRegular r:id="rId5" w:fontKey="{944650C4-4E25-4592-A50A-D1C4C7D0A9E4}"/>
    <w:embedBold r:id="rId6" w:fontKey="{618CC044-8BBD-4DFC-A93B-56DBF65B2605}"/>
  </w:font>
  <w:font w:name="Calibri">
    <w:panose1 w:val="020F0502020204030204"/>
    <w:charset w:val="00"/>
    <w:family w:val="swiss"/>
    <w:pitch w:val="variable"/>
    <w:sig w:usb0="E4002EFF" w:usb1="C200247B" w:usb2="00000009" w:usb3="00000000" w:csb0="000001FF" w:csb1="00000000"/>
    <w:embedRegular r:id="rId7" w:fontKey="{B975B605-4D79-4E72-A66D-0DB4D57BF150}"/>
  </w:font>
  <w:font w:name="Cambria">
    <w:panose1 w:val="02040503050406030204"/>
    <w:charset w:val="00"/>
    <w:family w:val="roman"/>
    <w:pitch w:val="variable"/>
    <w:sig w:usb0="E00006FF" w:usb1="420024FF" w:usb2="02000000" w:usb3="00000000" w:csb0="0000019F" w:csb1="00000000"/>
    <w:embedRegular r:id="rId8" w:fontKey="{E0E212E0-E554-4D30-AEBB-7A03C97C0C5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855194"/>
    <w:multiLevelType w:val="multilevel"/>
    <w:tmpl w:val="E1481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CC84D11"/>
    <w:multiLevelType w:val="multilevel"/>
    <w:tmpl w:val="81449A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1167A76"/>
    <w:multiLevelType w:val="multilevel"/>
    <w:tmpl w:val="8C6ED8A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EBF2227"/>
    <w:multiLevelType w:val="multilevel"/>
    <w:tmpl w:val="CC2C40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7656D9C"/>
    <w:multiLevelType w:val="multilevel"/>
    <w:tmpl w:val="B4803A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09026C9"/>
    <w:multiLevelType w:val="multilevel"/>
    <w:tmpl w:val="6C80CF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C21634F"/>
    <w:multiLevelType w:val="multilevel"/>
    <w:tmpl w:val="4544B7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1741419"/>
    <w:multiLevelType w:val="multilevel"/>
    <w:tmpl w:val="56DA5B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8C1323E"/>
    <w:multiLevelType w:val="multilevel"/>
    <w:tmpl w:val="651666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E04798A"/>
    <w:multiLevelType w:val="multilevel"/>
    <w:tmpl w:val="E02201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050199C"/>
    <w:multiLevelType w:val="multilevel"/>
    <w:tmpl w:val="5D087D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606257F8"/>
    <w:multiLevelType w:val="multilevel"/>
    <w:tmpl w:val="39942B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77BA7F58"/>
    <w:multiLevelType w:val="multilevel"/>
    <w:tmpl w:val="69DA6C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657927094">
    <w:abstractNumId w:val="7"/>
  </w:num>
  <w:num w:numId="2" w16cid:durableId="753089960">
    <w:abstractNumId w:val="5"/>
  </w:num>
  <w:num w:numId="3" w16cid:durableId="592977605">
    <w:abstractNumId w:val="8"/>
  </w:num>
  <w:num w:numId="4" w16cid:durableId="489372515">
    <w:abstractNumId w:val="0"/>
  </w:num>
  <w:num w:numId="5" w16cid:durableId="459106057">
    <w:abstractNumId w:val="11"/>
  </w:num>
  <w:num w:numId="6" w16cid:durableId="1480532156">
    <w:abstractNumId w:val="12"/>
  </w:num>
  <w:num w:numId="7" w16cid:durableId="859245312">
    <w:abstractNumId w:val="6"/>
  </w:num>
  <w:num w:numId="8" w16cid:durableId="541749792">
    <w:abstractNumId w:val="9"/>
  </w:num>
  <w:num w:numId="9" w16cid:durableId="482501782">
    <w:abstractNumId w:val="1"/>
  </w:num>
  <w:num w:numId="10" w16cid:durableId="621495056">
    <w:abstractNumId w:val="10"/>
  </w:num>
  <w:num w:numId="11" w16cid:durableId="1249580478">
    <w:abstractNumId w:val="3"/>
  </w:num>
  <w:num w:numId="12" w16cid:durableId="1730376910">
    <w:abstractNumId w:val="4"/>
  </w:num>
  <w:num w:numId="13" w16cid:durableId="4520178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22A"/>
    <w:rsid w:val="0052222A"/>
    <w:rsid w:val="00FC2D84"/>
    <w:rsid w:val="00FD2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F3C0"/>
  <w15:docId w15:val="{7C9BAF59-8B5F-425F-9CC0-64396002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1225</Words>
  <Characters>6986</Characters>
  <Application>Microsoft Office Word</Application>
  <DocSecurity>0</DocSecurity>
  <Lines>58</Lines>
  <Paragraphs>16</Paragraphs>
  <ScaleCrop>false</ScaleCrop>
  <Company/>
  <LinksUpToDate>false</LinksUpToDate>
  <CharactersWithSpaces>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 Kudlai</cp:lastModifiedBy>
  <cp:revision>2</cp:revision>
  <dcterms:created xsi:type="dcterms:W3CDTF">2025-06-22T16:44:00Z</dcterms:created>
  <dcterms:modified xsi:type="dcterms:W3CDTF">2025-06-22T16:45:00Z</dcterms:modified>
</cp:coreProperties>
</file>